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8F" w:rsidRPr="0068638F" w:rsidRDefault="0068638F" w:rsidP="0068638F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638F" w:rsidRPr="0068638F" w:rsidRDefault="0068638F" w:rsidP="0068638F">
      <w:pPr>
        <w:widowControl/>
        <w:spacing w:after="150" w:line="480" w:lineRule="atLeast"/>
        <w:jc w:val="center"/>
        <w:rPr>
          <w:rFonts w:ascii="宋体" w:eastAsia="宋体" w:hAnsi="宋体" w:cs="宋体"/>
          <w:kern w:val="0"/>
          <w:sz w:val="27"/>
          <w:szCs w:val="27"/>
        </w:rPr>
      </w:pPr>
      <w:bookmarkStart w:id="0" w:name="_GoBack"/>
      <w:r w:rsidRPr="0068638F">
        <w:rPr>
          <w:rFonts w:ascii="微软雅黑" w:eastAsia="微软雅黑" w:hAnsi="微软雅黑" w:cs="宋体" w:hint="eastAsia"/>
          <w:kern w:val="0"/>
          <w:sz w:val="36"/>
          <w:szCs w:val="36"/>
        </w:rPr>
        <w:t>中国建设工程造价管理协会2021年工作要点</w:t>
      </w:r>
      <w:bookmarkEnd w:id="0"/>
    </w:p>
    <w:p w:rsidR="0068638F" w:rsidRPr="0068638F" w:rsidRDefault="0068638F" w:rsidP="0068638F">
      <w:pPr>
        <w:widowControl/>
        <w:spacing w:before="225"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2021年，中国建设工程造价管理协会的总体工作思路是：以习近平新时代中国特色社会主义思想为指导，深入学习贯彻党的十九大和十九届二中、三中、四中、五中全会精神，以推动行业高质量发展为主线，以深化改革创新为动力，以系统化、标准化、信息化工作理念统筹全局，紧跟行业改革发展形势，为“十四五”开好局、起好步，以优异成绩庆祝中国共产党成立100周年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一、突出政治引领作用，提升党建工作实效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（一）加强党的政治建设。用习近平新时代中国特色社会主义思想武装头脑、指导实践、推动工作，坚持把党的政治建设摆在首位，确保党的建设和业务工作双提升、共促进。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（二）夯实党建工作基础。按照上级党委的要求，严格落实组织生活会、民主评议党员和“三会一课”制度，增强党员组织观念，巩固党支部标准化规范化建设成果。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（三）加强宣传引导。紧扣庆祝建党100周年主线，抓好党史学习教育，策划组织主题活动，宣传行业奋发有为精神和真抓实干作风，营造积极向上的舆论氛围。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二、加强自身建设，为行业高质量发展提供保障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lastRenderedPageBreak/>
        <w:t>（一）完善管理机制。全面系统梳理完善各项规章制度，夯实管理基础，提升管理效能；及时汇集宣传行业新政策、新观点和新实践，传递行业政策风向，展示行业风采。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（二）建立更加有效的沟通协作关系。更好地发挥协会理事会、常务理事会作用，加强与住建、</w:t>
      </w:r>
      <w:proofErr w:type="gramStart"/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发改等</w:t>
      </w:r>
      <w:proofErr w:type="gramEnd"/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有关单位的沟通联系，增强与相关行业协会的业务交流协作，与地方协会、专业工作委员会建立更加紧密的联动机制。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（三）发挥</w:t>
      </w:r>
      <w:proofErr w:type="gramStart"/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行业智库作用</w:t>
      </w:r>
      <w:proofErr w:type="gramEnd"/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。发挥专家委员会作用，做好引领行业高质量发展的课题研究；搭建沟通交流平台，引导企业发挥自身优势开展全过程工程咨询业务，推动企业转型升级。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三、发挥社会组织优势，服务政府部门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一）做好法律法规制修订。发挥好社会组织的桥梁纽带作用，配合做好《建筑法》《建筑工程施工发包与承包计价管理办法》《建设项目总投资费用组成》等法律法规、标准的制修订任务，积极参与工程造价管理改革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（二）当好参谋助手。做好企业资质、人员资格管理服务和相关平台建设，开展2021年一级造价工程师考</w:t>
      </w:r>
      <w:proofErr w:type="gramStart"/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务</w:t>
      </w:r>
      <w:proofErr w:type="gramEnd"/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和继续教育工作；完成2020年行业统计调查分析、工程造价咨询企业诚信监管模式等课题研究。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四、完善会员服务机制，提升会员服务水平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lastRenderedPageBreak/>
        <w:t>（一）强化会员服务联动。破解会员联动发展与服务难题，坚持以会员需求为导向，创新会员联动机制；整合各类资源，统筹服务项目和内容，协调开展会员服务，组织高端论坛、企业开放日等品牌活动提升行业活力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（二）创新会员服务形式。利用现代信息技术，打造全国造价行业大数据服务平台，通过线上推送、在线直播以及公众号等新媒体形式，向会员提供学习交流、成果共享等多维度精细化服务。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（三）完善会员管理制度。充分了解会员诉求，研究修订《会员管理办法》《资深会员管理办法》，为会员发展与服务提供依据和保障。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五、探索多元化信息服务，推动行业信息化建设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（一）建立行业信息化发展交流机制。结合造价改革和信息化发展趋势，为企业信息化建设搭建沟通和交流平台，鼓励企业建立工程造价数据库。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（二）重视信息化基础建设。开展工程造价信息化标准体系研究，统一信息发布标准和规则；编制《工程造价指标编制指南》，为数据互联互通提供保障。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（三）编制典型工程造价指标。响应会员对工程造价指标的需求，组织编制典型工程造价指标，为行业提供多元化信息服务。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六、培育发展团体标准，构建新型标准体系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lastRenderedPageBreak/>
        <w:t>（一）推动建立新型标准体系。在研究梳理工程造价国家标准和协会标准的基础上，建立中国工程造价团体标准体系，为工程造价团体标准的制定与修订提供指导。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（二）制定发布团体标准。以快速响应创新和满足市场需求为目标，组织修订《建设工程造价咨询成果文件质量标准》等，发布行业急需的团体标准。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七、建立行业自律新模式，</w:t>
      </w:r>
      <w:proofErr w:type="gramStart"/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助推行业</w:t>
      </w:r>
      <w:proofErr w:type="gramEnd"/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健康发展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（一）创新行业信用体系新模式。适应行政审批制度改革，在现有资质、信用和行业自律基础上，研究构建行业信用管理新模式；积极参与信用中国、住房和城乡建设部信用工作，构建各方协同的工作局面。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（二）完善自律管理机制。发布工程造价咨询行业自律管理办法和行业自律规则，研究搭建全国统一的自律信息共享平台，努力构建行业自律新框架。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八、重视人才队伍建设，完善人才培养体系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（一）协同开展人才培养。完善工程造价人才培养体系，探索构建行业人才培养新模式，充分调动各方积极性，建立协调互动机制，实现行业人才培养全覆盖。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（二）加强高端人才队伍建设。开展工程造价行业高端人才培养研究，建立高端人才的培养、使用和管理机制，发挥高端人才的行业引领作用。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lastRenderedPageBreak/>
        <w:t>（三）优化人才教育培训方式。搭建沟通交流平台，重点推进“师资库、课程库”两库建设，建立行业人才培养联动机制，分层分类开展教育培训活动。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九、继续加强国际交流合作，促进行业国际化发展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（一）探索多元化国际交流活动。在全球疫情防控形势依然严峻的背景下，探索远程视频、远程参与活动等交流形式，更好参与国际合作。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（二）掌握行业国际动态。组织编制国际工程造价行业动态简报，完成国际工程造价管理案例集，为企业“走出去”提供参考和指导。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十、积极参与社会治理，妥善化解社会矛盾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（一）创新纠纷调解模式。组织开展工程造价纠纷调解经验交流活动，共同探索适合造价行业的纠纷调解模式。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（二）推进企业职业责任保险。加强企业职业责任保险与信用评价、会员服务、纠纷调解的联动，逐步将企业投保、理赔情况纳入信用评价体系。</w:t>
      </w:r>
    </w:p>
    <w:p w:rsidR="0068638F" w:rsidRPr="0068638F" w:rsidRDefault="0068638F" w:rsidP="0068638F">
      <w:pPr>
        <w:widowControl/>
        <w:spacing w:after="150" w:line="480" w:lineRule="atLeast"/>
        <w:ind w:firstLine="48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68638F">
        <w:rPr>
          <w:rFonts w:ascii="微软雅黑" w:eastAsia="微软雅黑" w:hAnsi="微软雅黑" w:cs="宋体" w:hint="eastAsia"/>
          <w:kern w:val="0"/>
          <w:sz w:val="27"/>
          <w:szCs w:val="27"/>
        </w:rPr>
        <w:t>（三）研究造价司法鉴定争议处理机制。以造价司法鉴定投诉举报案件为切入点，研究造价司法鉴定争议处理机制。</w:t>
      </w:r>
    </w:p>
    <w:p w:rsidR="00C019CA" w:rsidRPr="0068638F" w:rsidRDefault="00937980"/>
    <w:sectPr w:rsidR="00C019CA" w:rsidRPr="0068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8F"/>
    <w:rsid w:val="003D2773"/>
    <w:rsid w:val="0068638F"/>
    <w:rsid w:val="00937980"/>
    <w:rsid w:val="00D3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63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638F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68638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686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63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638F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68638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68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834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</Words>
  <Characters>1954</Characters>
  <Application>Microsoft Office Word</Application>
  <DocSecurity>0</DocSecurity>
  <Lines>16</Lines>
  <Paragraphs>4</Paragraphs>
  <ScaleCrop>false</ScaleCrop>
  <Company>微软中国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2021-04-16T08:05:00Z</dcterms:created>
  <dcterms:modified xsi:type="dcterms:W3CDTF">2021-04-16T08:05:00Z</dcterms:modified>
</cp:coreProperties>
</file>