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58FC" w14:textId="77777777" w:rsidR="00364AD1" w:rsidRDefault="00000000">
      <w:pPr>
        <w:pStyle w:val="a3"/>
        <w:widowControl/>
        <w:jc w:val="center"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福建省老旧小区改造工程安全文明施工费等费用标准</w:t>
      </w:r>
    </w:p>
    <w:p w14:paraId="452D9FBA" w14:textId="77777777" w:rsidR="00364AD1" w:rsidRDefault="00000000">
      <w:pPr>
        <w:pStyle w:val="a3"/>
        <w:widowControl/>
        <w:numPr>
          <w:ilvl w:val="0"/>
          <w:numId w:val="2"/>
        </w:numPr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《福建省建筑安装工程费用定额》（2017版）（以下简称“2017版费用定额”）的总价措施项目费费率表中，新增“老旧小区改造工程-临街建筑、非临街建筑”、“古建筑保护修复工程（含安装）-临街建筑”专业类别及其取费标准，具体详见下表。因各地对安全文明施工要求存在差异，各地可根据当地监管要求进行细化调整。老旧小区改造工程总价措施项目费，不再执行2017</w:t>
      </w:r>
      <w:proofErr w:type="gramStart"/>
      <w:r>
        <w:rPr>
          <w:rFonts w:ascii="宋体" w:eastAsia="宋体" w:hAnsi="宋体" w:cs="宋体" w:hint="eastAsia"/>
          <w:color w:val="000000"/>
          <w:sz w:val="30"/>
          <w:szCs w:val="30"/>
        </w:rPr>
        <w:t>版费用</w:t>
      </w:r>
      <w:proofErr w:type="gramEnd"/>
      <w:r>
        <w:rPr>
          <w:rFonts w:ascii="宋体" w:eastAsia="宋体" w:hAnsi="宋体" w:cs="宋体" w:hint="eastAsia"/>
          <w:color w:val="000000"/>
          <w:sz w:val="30"/>
          <w:szCs w:val="30"/>
        </w:rPr>
        <w:t>定额中“单独发包的装饰工程（含安装）-有外墙装饰”取费标准。非临街建筑的古建筑保护修复工程（含安装）总价措施项目费费率执行2017</w:t>
      </w:r>
      <w:proofErr w:type="gramStart"/>
      <w:r>
        <w:rPr>
          <w:rFonts w:ascii="宋体" w:eastAsia="宋体" w:hAnsi="宋体" w:cs="宋体" w:hint="eastAsia"/>
          <w:color w:val="000000"/>
          <w:sz w:val="30"/>
          <w:szCs w:val="30"/>
        </w:rPr>
        <w:t>版费用</w:t>
      </w:r>
      <w:proofErr w:type="gramEnd"/>
      <w:r>
        <w:rPr>
          <w:rFonts w:ascii="宋体" w:eastAsia="宋体" w:hAnsi="宋体" w:cs="宋体" w:hint="eastAsia"/>
          <w:color w:val="000000"/>
          <w:sz w:val="30"/>
          <w:szCs w:val="30"/>
        </w:rPr>
        <w:t>定额有关规定。</w:t>
      </w:r>
    </w:p>
    <w:p w14:paraId="025576CB" w14:textId="77777777" w:rsidR="00364AD1" w:rsidRDefault="00000000">
      <w:pPr>
        <w:pStyle w:val="a3"/>
        <w:widowControl/>
        <w:jc w:val="center"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总价措施项目费费率表（增补）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283"/>
        <w:gridCol w:w="2969"/>
        <w:gridCol w:w="1746"/>
        <w:gridCol w:w="1327"/>
      </w:tblGrid>
      <w:tr w:rsidR="00364AD1" w14:paraId="0EB6A0AA" w14:textId="77777777">
        <w:trPr>
          <w:cantSplit/>
          <w:trHeight w:val="638"/>
          <w:jc w:val="center"/>
        </w:trPr>
        <w:tc>
          <w:tcPr>
            <w:tcW w:w="572" w:type="dxa"/>
            <w:vAlign w:val="center"/>
          </w:tcPr>
          <w:p w14:paraId="23BB0385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5252" w:type="dxa"/>
            <w:gridSpan w:val="2"/>
            <w:vAlign w:val="center"/>
          </w:tcPr>
          <w:p w14:paraId="5882BA84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专业类别</w:t>
            </w:r>
          </w:p>
        </w:tc>
        <w:tc>
          <w:tcPr>
            <w:tcW w:w="1746" w:type="dxa"/>
            <w:vAlign w:val="center"/>
          </w:tcPr>
          <w:p w14:paraId="2A3A4973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安全文明施工费取费标准（%）</w:t>
            </w:r>
          </w:p>
        </w:tc>
        <w:tc>
          <w:tcPr>
            <w:tcW w:w="1327" w:type="dxa"/>
            <w:vAlign w:val="center"/>
          </w:tcPr>
          <w:p w14:paraId="19207F0C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其他总价措施费取费标准（%）</w:t>
            </w:r>
          </w:p>
        </w:tc>
      </w:tr>
      <w:tr w:rsidR="00364AD1" w14:paraId="2FCB0AAB" w14:textId="77777777">
        <w:trPr>
          <w:cantSplit/>
          <w:trHeight w:val="624"/>
          <w:jc w:val="center"/>
        </w:trPr>
        <w:tc>
          <w:tcPr>
            <w:tcW w:w="572" w:type="dxa"/>
            <w:vMerge w:val="restart"/>
            <w:vAlign w:val="center"/>
          </w:tcPr>
          <w:p w14:paraId="0F3E612B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15</w:t>
            </w:r>
          </w:p>
        </w:tc>
        <w:tc>
          <w:tcPr>
            <w:tcW w:w="2283" w:type="dxa"/>
            <w:vMerge w:val="restart"/>
            <w:vAlign w:val="center"/>
          </w:tcPr>
          <w:p w14:paraId="67226611" w14:textId="77777777" w:rsidR="00364AD1" w:rsidRDefault="00000000">
            <w:pPr>
              <w:jc w:val="lef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老旧小区改造工程（含安装）</w:t>
            </w:r>
          </w:p>
        </w:tc>
        <w:tc>
          <w:tcPr>
            <w:tcW w:w="2969" w:type="dxa"/>
            <w:vAlign w:val="center"/>
          </w:tcPr>
          <w:p w14:paraId="2DB283E7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临街建筑</w:t>
            </w:r>
          </w:p>
        </w:tc>
        <w:tc>
          <w:tcPr>
            <w:tcW w:w="1746" w:type="dxa"/>
            <w:vAlign w:val="center"/>
          </w:tcPr>
          <w:p w14:paraId="347AF3B5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u w:color="FFFFFF"/>
              </w:rPr>
              <w:t>4.05</w:t>
            </w:r>
          </w:p>
        </w:tc>
        <w:tc>
          <w:tcPr>
            <w:tcW w:w="1327" w:type="dxa"/>
            <w:vMerge w:val="restart"/>
            <w:vAlign w:val="center"/>
          </w:tcPr>
          <w:p w14:paraId="6BE448D5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u w:color="FFFFFF"/>
              </w:rPr>
              <w:t>0.11</w:t>
            </w:r>
          </w:p>
        </w:tc>
      </w:tr>
      <w:tr w:rsidR="00364AD1" w14:paraId="0854AF7F" w14:textId="77777777">
        <w:trPr>
          <w:cantSplit/>
          <w:trHeight w:val="624"/>
          <w:jc w:val="center"/>
        </w:trPr>
        <w:tc>
          <w:tcPr>
            <w:tcW w:w="572" w:type="dxa"/>
            <w:vMerge/>
            <w:vAlign w:val="center"/>
          </w:tcPr>
          <w:p w14:paraId="1B64FC31" w14:textId="77777777" w:rsidR="00364AD1" w:rsidRDefault="00364AD1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2283" w:type="dxa"/>
            <w:vMerge/>
            <w:vAlign w:val="center"/>
          </w:tcPr>
          <w:p w14:paraId="0C2BB4E0" w14:textId="77777777" w:rsidR="00364AD1" w:rsidRDefault="00364AD1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14:paraId="03C6BD63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非临街建筑</w:t>
            </w:r>
          </w:p>
        </w:tc>
        <w:tc>
          <w:tcPr>
            <w:tcW w:w="1746" w:type="dxa"/>
            <w:vAlign w:val="center"/>
          </w:tcPr>
          <w:p w14:paraId="7A5C216E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u w:color="FFFFFF"/>
              </w:rPr>
              <w:t>2.52</w:t>
            </w:r>
          </w:p>
        </w:tc>
        <w:tc>
          <w:tcPr>
            <w:tcW w:w="1327" w:type="dxa"/>
            <w:vMerge/>
            <w:vAlign w:val="center"/>
          </w:tcPr>
          <w:p w14:paraId="3B7B6815" w14:textId="77777777" w:rsidR="00364AD1" w:rsidRDefault="00364AD1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364AD1" w14:paraId="4593D18A" w14:textId="77777777">
        <w:trPr>
          <w:cantSplit/>
          <w:trHeight w:val="624"/>
          <w:jc w:val="center"/>
        </w:trPr>
        <w:tc>
          <w:tcPr>
            <w:tcW w:w="572" w:type="dxa"/>
            <w:vAlign w:val="center"/>
          </w:tcPr>
          <w:p w14:paraId="33DD41A7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16</w:t>
            </w:r>
          </w:p>
        </w:tc>
        <w:tc>
          <w:tcPr>
            <w:tcW w:w="2283" w:type="dxa"/>
            <w:vAlign w:val="center"/>
          </w:tcPr>
          <w:p w14:paraId="4A2C6514" w14:textId="77777777" w:rsidR="00364AD1" w:rsidRDefault="00000000">
            <w:pPr>
              <w:jc w:val="left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古建筑保护修复工程（含安装）</w:t>
            </w:r>
          </w:p>
        </w:tc>
        <w:tc>
          <w:tcPr>
            <w:tcW w:w="2969" w:type="dxa"/>
            <w:vAlign w:val="center"/>
          </w:tcPr>
          <w:p w14:paraId="242EA010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临街建筑</w:t>
            </w:r>
          </w:p>
        </w:tc>
        <w:tc>
          <w:tcPr>
            <w:tcW w:w="1746" w:type="dxa"/>
            <w:vAlign w:val="center"/>
          </w:tcPr>
          <w:p w14:paraId="2BBF3997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u w:color="FFFFFF"/>
              </w:rPr>
              <w:t>4.05</w:t>
            </w:r>
          </w:p>
        </w:tc>
        <w:tc>
          <w:tcPr>
            <w:tcW w:w="1327" w:type="dxa"/>
            <w:vAlign w:val="center"/>
          </w:tcPr>
          <w:p w14:paraId="62111D09" w14:textId="77777777" w:rsidR="00364AD1" w:rsidRDefault="00000000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u w:color="FFFFFF"/>
              </w:rPr>
              <w:t>0.18</w:t>
            </w:r>
          </w:p>
        </w:tc>
      </w:tr>
    </w:tbl>
    <w:p w14:paraId="52DA6ADB" w14:textId="77777777" w:rsidR="00364AD1" w:rsidRDefault="00000000">
      <w:pPr>
        <w:pStyle w:val="a3"/>
        <w:widowControl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备注：</w:t>
      </w:r>
    </w:p>
    <w:p w14:paraId="20423797" w14:textId="77777777" w:rsidR="00364AD1" w:rsidRDefault="00000000">
      <w:pPr>
        <w:pStyle w:val="a3"/>
        <w:widowControl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1．上述费率已包括施工围挡防护和防尘喷雾费用。</w:t>
      </w:r>
    </w:p>
    <w:p w14:paraId="275B6224" w14:textId="77777777" w:rsidR="00364AD1" w:rsidRDefault="00000000">
      <w:pPr>
        <w:pStyle w:val="a3"/>
        <w:widowControl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2．临街建筑是指建筑有一面临街区或道路，需要保障路人通行的，整栋建筑均按临街建筑归属。小区内的室外总体附属工程改造，归属非临街建筑；小区以外的道路或绿化工程改造，归属市政工程或园林绿化工程。</w:t>
      </w:r>
    </w:p>
    <w:p w14:paraId="77D0C116" w14:textId="77777777" w:rsidR="00364AD1" w:rsidRDefault="00000000">
      <w:pPr>
        <w:pStyle w:val="a3"/>
        <w:widowControl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3．同一项目出现上述多种工程类型的，分别执行相应费率。工程类型难以区分的，按照较高的费率执行。</w:t>
      </w:r>
    </w:p>
    <w:p w14:paraId="1E8C6A2C" w14:textId="77777777" w:rsidR="00364AD1" w:rsidRDefault="00000000">
      <w:pPr>
        <w:pStyle w:val="a3"/>
        <w:widowControl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二、老旧小区改造工程的企业管理费，执行2017</w:t>
      </w:r>
      <w:proofErr w:type="gramStart"/>
      <w:r>
        <w:rPr>
          <w:rFonts w:ascii="宋体" w:eastAsia="宋体" w:hAnsi="宋体" w:cs="宋体" w:hint="eastAsia"/>
          <w:color w:val="000000"/>
          <w:sz w:val="30"/>
          <w:szCs w:val="30"/>
        </w:rPr>
        <w:t>版费用</w:t>
      </w:r>
      <w:proofErr w:type="gramEnd"/>
      <w:r>
        <w:rPr>
          <w:rFonts w:ascii="宋体" w:eastAsia="宋体" w:hAnsi="宋体" w:cs="宋体" w:hint="eastAsia"/>
          <w:color w:val="000000"/>
          <w:sz w:val="30"/>
          <w:szCs w:val="30"/>
        </w:rPr>
        <w:t>定额中“单独发包的装饰工程（含安装）”的规定，即企业管理费率为9.8%。古建筑保护修复工程（含安装）（临街建筑）的企业管理</w:t>
      </w:r>
      <w:proofErr w:type="gramStart"/>
      <w:r>
        <w:rPr>
          <w:rFonts w:ascii="宋体" w:eastAsia="宋体" w:hAnsi="宋体" w:cs="宋体" w:hint="eastAsia"/>
          <w:color w:val="000000"/>
          <w:sz w:val="30"/>
          <w:szCs w:val="30"/>
        </w:rPr>
        <w:t>费按照2017版费用</w:t>
      </w:r>
      <w:proofErr w:type="gramEnd"/>
      <w:r>
        <w:rPr>
          <w:rFonts w:ascii="宋体" w:eastAsia="宋体" w:hAnsi="宋体" w:cs="宋体" w:hint="eastAsia"/>
          <w:color w:val="000000"/>
          <w:sz w:val="30"/>
          <w:szCs w:val="30"/>
        </w:rPr>
        <w:t>定额中“古建筑保护修复工程（含安装）”的费率执行，即企业管理费费率为11.8%。</w:t>
      </w:r>
    </w:p>
    <w:p w14:paraId="0BD1D328" w14:textId="77777777" w:rsidR="00364AD1" w:rsidRDefault="00000000">
      <w:pPr>
        <w:pStyle w:val="a3"/>
        <w:widowControl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三、本通知自发布之日起执行。之前已发出招标文件或已签订合同的，按合同约定执行。</w:t>
      </w:r>
    </w:p>
    <w:p w14:paraId="0B9E6FB7" w14:textId="77777777" w:rsidR="00364AD1" w:rsidRDefault="00364AD1">
      <w:pPr>
        <w:widowControl/>
        <w:tabs>
          <w:tab w:val="left" w:pos="720"/>
        </w:tabs>
        <w:spacing w:beforeAutospacing="1" w:afterAutospacing="1"/>
        <w:rPr>
          <w:rFonts w:ascii="宋体" w:eastAsia="宋体" w:hAnsi="宋体" w:cs="宋体" w:hint="eastAsia"/>
          <w:color w:val="1658A0"/>
          <w:sz w:val="30"/>
          <w:szCs w:val="30"/>
          <w:shd w:val="clear" w:color="auto" w:fill="FFFFFF"/>
        </w:rPr>
      </w:pPr>
    </w:p>
    <w:sectPr w:rsidR="00364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C1B0A7"/>
    <w:multiLevelType w:val="multilevel"/>
    <w:tmpl w:val="C0C1B0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2CA98872"/>
    <w:multiLevelType w:val="singleLevel"/>
    <w:tmpl w:val="2CA9887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77569063">
    <w:abstractNumId w:val="0"/>
  </w:num>
  <w:num w:numId="2" w16cid:durableId="197867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Q3ZDE5OTkxOTVkYzRlOTFiYmIyNDkwM2EwMTQ4OGUifQ=="/>
  </w:docVars>
  <w:rsids>
    <w:rsidRoot w:val="18E52E5C"/>
    <w:rsid w:val="002A2FD6"/>
    <w:rsid w:val="00364AD1"/>
    <w:rsid w:val="006B172B"/>
    <w:rsid w:val="17F17FFA"/>
    <w:rsid w:val="18E52E5C"/>
    <w:rsid w:val="29441486"/>
    <w:rsid w:val="7C4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77614"/>
  <w15:docId w15:val="{0BA73C40-4AD4-4A42-B43C-38747C8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磊 谢</cp:lastModifiedBy>
  <cp:revision>2</cp:revision>
  <dcterms:created xsi:type="dcterms:W3CDTF">2024-10-23T02:30:00Z</dcterms:created>
  <dcterms:modified xsi:type="dcterms:W3CDTF">2024-10-23T02:30:00Z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7C0F00CDF9F84BF89B1D38549BD54D47_11</vt:lpwstr>
  </property>
</Properties>
</file>