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eastAsiaTheme="minorEastAsia"/>
          <w:b/>
          <w:bCs/>
          <w:sz w:val="40"/>
          <w:szCs w:val="40"/>
          <w:lang w:eastAsia="zh-CN"/>
        </w:rPr>
      </w:pPr>
      <w:r>
        <w:rPr>
          <w:rFonts w:hint="eastAsia"/>
          <w:b/>
          <w:bCs/>
          <w:sz w:val="40"/>
          <w:szCs w:val="40"/>
        </w:rPr>
        <w:t>《建设工程计价》</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b/>
          <w:bCs/>
          <w:sz w:val="32"/>
          <w:szCs w:val="32"/>
          <w:u w:val="single"/>
        </w:rPr>
      </w:pPr>
      <w:r>
        <w:rPr>
          <w:rFonts w:hint="eastAsia"/>
          <w:b/>
          <w:bCs/>
          <w:sz w:val="32"/>
          <w:szCs w:val="32"/>
          <w:u w:val="single"/>
        </w:rPr>
        <w:t>单项选择题</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sz w:val="28"/>
          <w:szCs w:val="28"/>
        </w:rPr>
      </w:pPr>
      <w:r>
        <w:rPr>
          <w:rFonts w:hint="eastAsia"/>
          <w:sz w:val="28"/>
          <w:szCs w:val="28"/>
        </w:rPr>
        <w:t>1.下列措施费中，宜采用分部分项工程项目清单编制的是（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A.大型机械进出场及安拆费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B.安全文明施工费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C.二次搬运费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D.已完工程和设备保护费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2.下列施工合同约定调整合同价款的事项中，属于工程变更类型的是（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A.法律法规变化</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B.追加额外工作</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C.物价波动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D.误期赔偿</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3.下列工程总承包的类型中，总包方能承担项目可行性研究工作的是（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A.EPC 总承包</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B.交钥匙总承包</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C.设计施工总承包</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D.设计采购总承包</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4.在满足住宅功能和质量前提下，下列设计思路中，可降低单位和面积造价的是（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A.缩小住宅宽度</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B.降低结构面积系数</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C.增加楼层数</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D.扩大流通空间面积</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5</w:t>
      </w:r>
      <w:r>
        <w:rPr>
          <w:rFonts w:hint="eastAsia"/>
          <w:sz w:val="28"/>
          <w:szCs w:val="28"/>
        </w:rPr>
        <w:t>.最高投标报价公布时问，正确的是</w:t>
      </w:r>
      <w:r>
        <w:rPr>
          <w:rFonts w:hint="eastAsia"/>
          <w:sz w:val="28"/>
          <w:szCs w:val="28"/>
          <w:lang w:eastAsia="zh-CN"/>
        </w:rPr>
        <w:t>（</w:t>
      </w:r>
      <w:r>
        <w:rPr>
          <w:rFonts w:hint="eastAsia"/>
          <w:sz w:val="28"/>
          <w:szCs w:val="28"/>
          <w:lang w:val="en-US" w:eastAsia="zh-CN"/>
        </w:rPr>
        <w:t xml:space="preserve">  </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A.与招标文件一起发布</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B.开标时公布</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C.评标时公布</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D.与公示中标通知人时一并公布</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6</w:t>
      </w:r>
      <w:r>
        <w:rPr>
          <w:rFonts w:hint="eastAsia"/>
          <w:sz w:val="28"/>
          <w:szCs w:val="28"/>
        </w:rPr>
        <w:t>.下列定额中，子目最多，项目划分最细的计价定额是</w:t>
      </w:r>
      <w:r>
        <w:rPr>
          <w:rFonts w:hint="eastAsia"/>
          <w:sz w:val="28"/>
          <w:szCs w:val="28"/>
          <w:lang w:eastAsia="zh-CN"/>
        </w:rPr>
        <w:t>（</w:t>
      </w:r>
      <w:r>
        <w:rPr>
          <w:rFonts w:hint="eastAsia"/>
          <w:sz w:val="28"/>
          <w:szCs w:val="28"/>
          <w:lang w:val="en-US" w:eastAsia="zh-CN"/>
        </w:rPr>
        <w:t xml:space="preserve">  </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A.施工定额</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B.预算定额</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w:t>
      </w:r>
      <w:r>
        <w:rPr>
          <w:rFonts w:hint="eastAsia"/>
          <w:sz w:val="28"/>
          <w:szCs w:val="28"/>
          <w:lang w:eastAsia="zh-CN"/>
        </w:rPr>
        <w:t>.</w:t>
      </w:r>
      <w:r>
        <w:rPr>
          <w:rFonts w:hint="eastAsia"/>
          <w:sz w:val="28"/>
          <w:szCs w:val="28"/>
        </w:rPr>
        <w:t>概算定额</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D.概算指标</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7</w:t>
      </w:r>
      <w:r>
        <w:rPr>
          <w:rFonts w:hint="eastAsia"/>
          <w:sz w:val="28"/>
          <w:szCs w:val="28"/>
        </w:rPr>
        <w:t>.下列工作时间中，属于损失时间但在拟定定额时可以适当考虑的是（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A.抹灰工偶然补墙洞的时间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B.工人熟悉图纸的时间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C.工人完工后清理的时间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D.工人喝水的时间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8</w:t>
      </w:r>
      <w:r>
        <w:rPr>
          <w:rFonts w:hint="eastAsia"/>
          <w:sz w:val="28"/>
          <w:szCs w:val="28"/>
        </w:rPr>
        <w:t>.对于依法必须招标的暂估价专业工程的招投标，下列说法正确的是（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A.应由发包人作为招标人，承包人应参加投标</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B.应由承包人作为招标人，承包人不应参加投标</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w:t>
      </w:r>
      <w:r>
        <w:rPr>
          <w:rFonts w:hint="eastAsia"/>
          <w:sz w:val="28"/>
          <w:szCs w:val="28"/>
          <w:lang w:eastAsia="zh-CN"/>
        </w:rPr>
        <w:t>.</w:t>
      </w:r>
      <w:r>
        <w:rPr>
          <w:rFonts w:hint="eastAsia"/>
          <w:sz w:val="28"/>
          <w:szCs w:val="28"/>
        </w:rPr>
        <w:t>承包人不参加投标的，应由承包人作为招标人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D.承包人作为招标人的，招标工作费用应另行支付</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9</w:t>
      </w:r>
      <w:r>
        <w:rPr>
          <w:rFonts w:hint="eastAsia"/>
          <w:sz w:val="28"/>
          <w:szCs w:val="28"/>
        </w:rPr>
        <w:t>.编制建设项目竣工决算文件时</w:t>
      </w:r>
      <w:r>
        <w:rPr>
          <w:rFonts w:hint="eastAsia"/>
          <w:sz w:val="28"/>
          <w:szCs w:val="28"/>
          <w:lang w:eastAsia="zh-CN"/>
        </w:rPr>
        <w:t>，</w:t>
      </w:r>
      <w:r>
        <w:rPr>
          <w:rFonts w:hint="eastAsia"/>
          <w:sz w:val="28"/>
          <w:szCs w:val="28"/>
        </w:rPr>
        <w:t>下列建设项目投资支出，应计入待核销基建支出的是（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A.报废工程净损失、设备盈亏及损毁支出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B.办公生活用家具、器具购置支出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C.软件研发不能计入设备投资的软件购置支出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D.不能形成资产的城市绿化、水土保持支出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1</w:t>
      </w:r>
      <w:r>
        <w:rPr>
          <w:rFonts w:hint="eastAsia"/>
          <w:sz w:val="28"/>
          <w:szCs w:val="28"/>
          <w:lang w:val="en-US" w:eastAsia="zh-CN"/>
        </w:rPr>
        <w:t>0</w:t>
      </w:r>
      <w:r>
        <w:rPr>
          <w:rFonts w:hint="eastAsia"/>
          <w:sz w:val="28"/>
          <w:szCs w:val="28"/>
        </w:rPr>
        <w:t>.因承包人原因导致工程延误的，关于延误期间国家法律、行政法规发生变化带来的工程造价变化与合同价款处理，下列说法正确的是（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A.不论工程造价增减，合同价款不予调整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B.不论工程造价增减，合司价款应予调整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C.造成工程造价减少的，合同价款予以调减</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D.造成工程造价增加的，合同价款予以调增</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1</w:t>
      </w:r>
      <w:r>
        <w:rPr>
          <w:rFonts w:hint="eastAsia"/>
          <w:sz w:val="28"/>
          <w:szCs w:val="28"/>
          <w:lang w:val="en-US" w:eastAsia="zh-CN"/>
        </w:rPr>
        <w:t>1</w:t>
      </w:r>
      <w:r>
        <w:rPr>
          <w:rFonts w:hint="eastAsia"/>
          <w:sz w:val="28"/>
          <w:szCs w:val="28"/>
        </w:rPr>
        <w:t>.下列选项中，属于进口设备运杂费的是（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A.国际运费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B.国际运输保险费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C.进口从属费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D.采购及保管费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1</w:t>
      </w:r>
      <w:r>
        <w:rPr>
          <w:rFonts w:hint="eastAsia"/>
          <w:sz w:val="28"/>
          <w:szCs w:val="28"/>
          <w:lang w:val="en-US" w:eastAsia="zh-CN"/>
        </w:rPr>
        <w:t>2</w:t>
      </w:r>
      <w:r>
        <w:rPr>
          <w:rFonts w:hint="eastAsia"/>
          <w:sz w:val="28"/>
          <w:szCs w:val="28"/>
        </w:rPr>
        <w:t>.下列建设项目竣工决算文件中，能够反映基本建设项目的全部资金来源和资金占用情况的是（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A.基本建设项目概况表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B.基本建设项目交付使用资产明细表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C.基本建设项目交付使用资产总表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D.基本建设项目竣工财务决算表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1</w:t>
      </w:r>
      <w:r>
        <w:rPr>
          <w:rFonts w:hint="eastAsia"/>
          <w:sz w:val="28"/>
          <w:szCs w:val="28"/>
          <w:lang w:val="en-US" w:eastAsia="zh-CN"/>
        </w:rPr>
        <w:t>3</w:t>
      </w:r>
      <w:r>
        <w:rPr>
          <w:rFonts w:hint="eastAsia"/>
          <w:sz w:val="28"/>
          <w:szCs w:val="28"/>
        </w:rPr>
        <w:t>.关于工期“共同延误”的责任处理，下列说法正确的是（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A.由造成拖期的初始延误者对工程拖期负主要责任</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B.在初始延误发生作用期间</w:t>
      </w:r>
      <w:r>
        <w:rPr>
          <w:rFonts w:hint="eastAsia"/>
          <w:sz w:val="28"/>
          <w:szCs w:val="28"/>
          <w:lang w:eastAsia="zh-CN"/>
        </w:rPr>
        <w:t>，</w:t>
      </w:r>
      <w:r>
        <w:rPr>
          <w:rFonts w:hint="eastAsia"/>
          <w:sz w:val="28"/>
          <w:szCs w:val="28"/>
        </w:rPr>
        <w:t>其他并发的延误者承担部分拖期责任</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C.初始延误者是发包人的，可给予承包人工期和经济补偿</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D.初始延误是客观原因造成的，可给予承包人工期和经济补偿</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14</w:t>
      </w:r>
      <w:r>
        <w:rPr>
          <w:rFonts w:hint="eastAsia"/>
          <w:sz w:val="28"/>
          <w:szCs w:val="28"/>
        </w:rPr>
        <w:t>.关于建设工程施工质量缺陷责任制，下列说法正确的是（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A.是指承包人履行质量保修的期限</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B.一般为 1 年，最长不超过 2 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C.承诺从竣工验收申请之日起计算</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D.正常因不属于质量保证金的期限</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eastAsiaTheme="minorEastAsia"/>
          <w:sz w:val="28"/>
          <w:szCs w:val="28"/>
          <w:lang w:eastAsia="zh-CN"/>
        </w:rPr>
      </w:pPr>
      <w:r>
        <w:rPr>
          <w:rFonts w:hint="eastAsia"/>
          <w:sz w:val="28"/>
          <w:szCs w:val="28"/>
          <w:lang w:val="en-US" w:eastAsia="zh-CN"/>
        </w:rPr>
        <w:t>15</w:t>
      </w:r>
      <w:r>
        <w:rPr>
          <w:rFonts w:hint="eastAsia"/>
          <w:sz w:val="28"/>
          <w:szCs w:val="28"/>
        </w:rPr>
        <w:t>.下列关于项目建设管理费的说法中，正确的是</w:t>
      </w:r>
      <w:r>
        <w:rPr>
          <w:rFonts w:hint="eastAsia"/>
          <w:sz w:val="28"/>
          <w:szCs w:val="28"/>
          <w:lang w:eastAsia="zh-CN"/>
        </w:rPr>
        <w:t>（</w:t>
      </w:r>
      <w:r>
        <w:rPr>
          <w:rFonts w:hint="eastAsia"/>
          <w:sz w:val="28"/>
          <w:szCs w:val="28"/>
        </w:rPr>
        <w:t xml:space="preserve">  </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A.是指建设单位从项目筹建之日起至通过竣工验收之日止发生的管理性支出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B.按照工程费用和用地与工程准备费之和乘以项目建设管理费率计算</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C.代建管理费和项目建设管理费之和不得高于项目建设管理费限额</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D.不得用于委托咨询机构进行施工项目管理发生的施工项目管理费支出</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16</w:t>
      </w:r>
      <w:r>
        <w:rPr>
          <w:rFonts w:hint="eastAsia"/>
          <w:sz w:val="28"/>
          <w:szCs w:val="28"/>
        </w:rPr>
        <w:t>.关于分部分项工程项目清单的编制，下列说法正确的是（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A.同一标段工程的项目编码不得有重码</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B.常规工程的项目特征无需描述</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C.项目特征描述不得直接采用“详见 xx 图号”的方式</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D.工程量应在实体工程量基础上增加施工损耗量</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eastAsiaTheme="minorEastAsia"/>
          <w:sz w:val="28"/>
          <w:szCs w:val="28"/>
          <w:lang w:eastAsia="zh-CN"/>
        </w:rPr>
      </w:pPr>
      <w:r>
        <w:rPr>
          <w:rFonts w:hint="eastAsia"/>
          <w:sz w:val="28"/>
          <w:szCs w:val="28"/>
          <w:lang w:val="en-US" w:eastAsia="zh-CN"/>
        </w:rPr>
        <w:t>17</w:t>
      </w:r>
      <w:r>
        <w:rPr>
          <w:rFonts w:hint="eastAsia"/>
          <w:sz w:val="28"/>
          <w:szCs w:val="28"/>
        </w:rPr>
        <w:t>.关于施工图预算的作用，下列说法正确的是</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A.是招投标阶段控制投标报价不突破最高投标限价的依据</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B.是施工企业确定合同价款的直接依据</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C.是施工企业收取工程款的直接依据</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D.是投资方控制造价的依据</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18</w:t>
      </w:r>
      <w:r>
        <w:rPr>
          <w:rFonts w:hint="eastAsia"/>
          <w:sz w:val="28"/>
          <w:szCs w:val="28"/>
        </w:rPr>
        <w:t>.关于投资决策阶段对工艺设备安装费的估算，下列说法正确的是</w:t>
      </w:r>
      <w:r>
        <w:rPr>
          <w:rFonts w:hint="eastAsia"/>
          <w:sz w:val="28"/>
          <w:szCs w:val="28"/>
          <w:lang w:eastAsia="zh-CN"/>
        </w:rPr>
        <w:t>（</w:t>
      </w:r>
      <w:r>
        <w:rPr>
          <w:rFonts w:hint="default"/>
          <w:sz w:val="28"/>
          <w:szCs w:val="28"/>
          <w:lang w:val="en-US" w:eastAsia="zh-CN"/>
        </w:rPr>
        <w:t xml:space="preserve">    </w:t>
      </w:r>
      <w:r>
        <w:rPr>
          <w:rFonts w:hint="eastAsia"/>
          <w:sz w:val="28"/>
          <w:szCs w:val="28"/>
          <w:lang w:eastAsia="zh-CN"/>
        </w:rPr>
        <w:t>）</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A.以单位工程为估价单元进行估算</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B.不包括安装主材费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C.可按设备原价为基数，乘以安装费费率进行估算</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D.以“m³”或“㎡ ”为单位，套用投资估算指标进行估算</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19</w:t>
      </w:r>
      <w:r>
        <w:rPr>
          <w:rFonts w:hint="eastAsia"/>
          <w:sz w:val="28"/>
          <w:szCs w:val="28"/>
        </w:rPr>
        <w:t>.下列属于安装工程的是（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A.施工临时用水工程</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B.安装设备的防腐油漆</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C.工程排水工程</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D.天然气钻井</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eastAsia="zh-CN"/>
        </w:rPr>
      </w:pPr>
      <w:r>
        <w:rPr>
          <w:rFonts w:hint="eastAsia"/>
          <w:sz w:val="28"/>
          <w:szCs w:val="28"/>
          <w:lang w:val="en-US" w:eastAsia="zh-CN"/>
        </w:rPr>
        <w:t>20</w:t>
      </w:r>
      <w:r>
        <w:rPr>
          <w:rFonts w:hint="eastAsia"/>
          <w:sz w:val="28"/>
          <w:szCs w:val="28"/>
        </w:rPr>
        <w:t>. </w:t>
      </w:r>
      <w:r>
        <w:rPr>
          <w:rFonts w:hint="eastAsia"/>
          <w:sz w:val="28"/>
          <w:szCs w:val="28"/>
          <w:lang w:eastAsia="zh-CN"/>
        </w:rPr>
        <w:t>根据《</w:t>
      </w:r>
      <w:r>
        <w:rPr>
          <w:rFonts w:hint="eastAsia"/>
          <w:sz w:val="28"/>
          <w:szCs w:val="28"/>
        </w:rPr>
        <w:t>福建省房屋建筑和市政基础设施工程施工招标项目计价实施细则</w:t>
      </w:r>
      <w:r>
        <w:rPr>
          <w:rFonts w:hint="eastAsia"/>
          <w:sz w:val="28"/>
          <w:szCs w:val="28"/>
          <w:lang w:eastAsia="zh-CN"/>
        </w:rPr>
        <w:t>》（</w:t>
      </w:r>
      <w:r>
        <w:rPr>
          <w:rFonts w:hint="eastAsia"/>
          <w:sz w:val="28"/>
          <w:szCs w:val="28"/>
        </w:rPr>
        <w:t>闽建〔2024〕9 号</w:t>
      </w:r>
      <w:r>
        <w:rPr>
          <w:rFonts w:hint="eastAsia"/>
          <w:sz w:val="28"/>
          <w:szCs w:val="28"/>
          <w:lang w:eastAsia="zh-CN"/>
        </w:rPr>
        <w:t>）规定，</w:t>
      </w:r>
      <w:r>
        <w:rPr>
          <w:rFonts w:hint="eastAsia"/>
          <w:sz w:val="28"/>
          <w:szCs w:val="28"/>
        </w:rPr>
        <w:t>招标控制价中“主要材料设备项目与价格表”，按材料金额占比从大到小排序列出，主要材料累计总比例不少于（</w:t>
      </w:r>
      <w:r>
        <w:rPr>
          <w:rFonts w:hint="default"/>
          <w:sz w:val="28"/>
          <w:szCs w:val="28"/>
          <w:lang w:val="en-US"/>
        </w:rPr>
        <w:t xml:space="preserve">   </w:t>
      </w:r>
      <w:bookmarkStart w:id="0" w:name="_GoBack"/>
      <w:bookmarkEnd w:id="0"/>
      <w:r>
        <w:rPr>
          <w:rFonts w:hint="eastAsia"/>
          <w:sz w:val="28"/>
          <w:szCs w:val="28"/>
        </w:rPr>
        <w:t>）</w:t>
      </w:r>
      <w:r>
        <w:rPr>
          <w:rFonts w:hint="eastAsia"/>
          <w:sz w:val="28"/>
          <w:szCs w:val="28"/>
          <w:lang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xml:space="preserve"> A. </w:t>
      </w:r>
      <w:r>
        <w:rPr>
          <w:rFonts w:hint="eastAsia"/>
          <w:sz w:val="28"/>
          <w:szCs w:val="28"/>
          <w:lang w:val="en-US" w:eastAsia="zh-CN"/>
        </w:rPr>
        <w:t>50</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xml:space="preserve"> B. </w:t>
      </w:r>
      <w:r>
        <w:rPr>
          <w:rFonts w:hint="eastAsia"/>
          <w:sz w:val="28"/>
          <w:szCs w:val="28"/>
          <w:lang w:val="en-US" w:eastAsia="zh-CN"/>
        </w:rPr>
        <w:t>60</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xml:space="preserve"> C. </w:t>
      </w:r>
      <w:r>
        <w:rPr>
          <w:rFonts w:hint="eastAsia"/>
          <w:sz w:val="28"/>
          <w:szCs w:val="28"/>
          <w:lang w:val="en-US" w:eastAsia="zh-CN"/>
        </w:rPr>
        <w:t>70</w:t>
      </w:r>
      <w:r>
        <w:rPr>
          <w:rFonts w:hint="eastAsia"/>
          <w:sz w:val="28"/>
          <w:szCs w:val="28"/>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 xml:space="preserve"> D. </w:t>
      </w:r>
      <w:r>
        <w:rPr>
          <w:rFonts w:hint="eastAsia"/>
          <w:sz w:val="28"/>
          <w:szCs w:val="28"/>
          <w:lang w:val="en-US" w:eastAsia="zh-CN"/>
        </w:rPr>
        <w:t>8</w:t>
      </w:r>
      <w:r>
        <w:rPr>
          <w:rFonts w:hint="eastAsia"/>
          <w:sz w:val="28"/>
          <w:szCs w:val="28"/>
        </w:rPr>
        <w:t>0%</w:t>
      </w: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u w:val="single"/>
        </w:rPr>
      </w:pPr>
    </w:p>
    <w:p>
      <w:pPr>
        <w:keepNext w:val="0"/>
        <w:keepLines w:val="0"/>
        <w:pageBreakBefore w:val="0"/>
        <w:widowControl w:val="0"/>
        <w:kinsoku/>
        <w:wordWrap/>
        <w:overflowPunct/>
        <w:topLinePunct w:val="0"/>
        <w:autoSpaceDE/>
        <w:autoSpaceDN/>
        <w:bidi w:val="0"/>
        <w:adjustRightInd/>
        <w:snapToGrid/>
        <w:textAlignment w:val="auto"/>
        <w:rPr>
          <w:rFonts w:hint="eastAsia"/>
          <w:b/>
          <w:bCs/>
          <w:sz w:val="28"/>
          <w:szCs w:val="28"/>
          <w:u w:val="single"/>
        </w:rPr>
      </w:pPr>
      <w:r>
        <w:rPr>
          <w:rFonts w:hint="eastAsia"/>
          <w:b/>
          <w:bCs/>
          <w:sz w:val="28"/>
          <w:szCs w:val="28"/>
          <w:u w:val="single"/>
        </w:rPr>
        <w:t>多项选择题</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1</w:t>
      </w:r>
      <w:r>
        <w:rPr>
          <w:rFonts w:hint="eastAsia"/>
          <w:sz w:val="28"/>
          <w:szCs w:val="28"/>
        </w:rPr>
        <w:t>.关于设备及工器具购置费的构成，下列说法正确的有（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A.国产设备原价中包含未达到固定资产标准的备品备件费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B.国产设备运杂费包括从设备出厂到运至工地仓库发生的所有合理费用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C.进口设备抵岸价是指设备抵达买方边境、港口或车站时的价格</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D.工器具及生产家具购置费包含生产、办公、生活家具购置费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E.设备运杂费中包括设备供销部门的手续费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2</w:t>
      </w:r>
      <w:r>
        <w:rPr>
          <w:rFonts w:hint="eastAsia"/>
          <w:sz w:val="28"/>
          <w:szCs w:val="28"/>
        </w:rPr>
        <w:t>.在不增加施工成本的前提下，下列关于承包人增加增值税可抵扣进项税额的方法，正确的有（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A.可采用劳务分包方式获取抵扣进项税额</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B.材料的采购应在价格低廉和能取得增值税专用发票之间选择后者</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 自购施工机具取得的可抵扣进项税额需一次性抵扣</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D.检验试验费中的增值税进项税额按 6%的适用税率扣减</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E.办公费中的增值税进项税额按 9%的适用税率扣减</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3</w:t>
      </w:r>
      <w:r>
        <w:rPr>
          <w:rFonts w:hint="eastAsia"/>
          <w:sz w:val="28"/>
          <w:szCs w:val="28"/>
        </w:rPr>
        <w:t>.下列费用中，在投标时需按招标人确定的单价或金额计入投标总价的有（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A.暂列金额</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B.专业工程暂估价</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C.计日工单价</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D.材料暂估单价</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E.总承包服务费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4</w:t>
      </w:r>
      <w:r>
        <w:rPr>
          <w:rFonts w:hint="eastAsia"/>
          <w:sz w:val="28"/>
          <w:szCs w:val="28"/>
        </w:rPr>
        <w:t>.下列与施工仪器仪表相关的费用中，属于施工仪器仪表台班单价的有（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A.折旧费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B.维护费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C.校验费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D.检测软件费用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E.操作人工费</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lang w:val="en-US" w:eastAsia="zh-CN"/>
        </w:rPr>
        <w:t>5</w:t>
      </w:r>
      <w:r>
        <w:rPr>
          <w:rFonts w:hint="eastAsia"/>
          <w:sz w:val="28"/>
          <w:szCs w:val="28"/>
        </w:rPr>
        <w:t>.关于利用指标估算法进行投资估算，下列说法正确的有（  ）。</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A.应根据不同地区、建设年代、施工条件等进行价格调整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B.可以以工程量为依据进行价格调整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C.可以以人工、主要材料消耗量为依据进行价格调整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D.应根据工艺流程、定额、价格等的分析结果进行指标调整与换算</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r>
        <w:rPr>
          <w:rFonts w:hint="eastAsia"/>
          <w:sz w:val="28"/>
          <w:szCs w:val="28"/>
        </w:rPr>
        <w:t>E.工程建设其他费的估算指标无需调整</w:t>
      </w:r>
    </w:p>
    <w:p>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6.根据《福建省房屋建筑和市政基础设施工程施工招标项目计价实施细则》（闽建〔2024〕9 号）规定，关于人工费调整，下列说法正确的有（</w:t>
      </w:r>
      <w:r>
        <w:rPr>
          <w:rFonts w:hint="default"/>
          <w:sz w:val="28"/>
          <w:szCs w:val="28"/>
          <w:lang w:val="en-US" w:eastAsia="zh-CN"/>
        </w:rPr>
        <w:t xml:space="preserve">    </w:t>
      </w:r>
      <w:r>
        <w:rPr>
          <w:rFonts w:hint="eastAsia"/>
          <w:sz w:val="28"/>
          <w:szCs w:val="28"/>
          <w:lang w:val="en-US" w:eastAsia="zh-CN"/>
        </w:rPr>
        <w:t>）。</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 xml:space="preserve"> A. 人工费不纳入风险承包范围</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 xml:space="preserve"> B. 人工费价差仅计取税金，不计取其他费用</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 xml:space="preserve"> C. 人工费价差不参与下浮</w:t>
      </w: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lang w:val="en-US" w:eastAsia="zh-CN"/>
        </w:rPr>
      </w:pPr>
      <w:r>
        <w:rPr>
          <w:rFonts w:hint="eastAsia"/>
          <w:sz w:val="28"/>
          <w:szCs w:val="28"/>
          <w:lang w:val="en-US" w:eastAsia="zh-CN"/>
        </w:rPr>
        <w:t xml:space="preserve"> D. 合同履行期间，出现多个人工费指数时，按照人工费指数对应的已完工程量分别调整人工费价差</w:t>
      </w: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rPr>
      </w:pPr>
    </w:p>
    <w:p>
      <w:pPr>
        <w:keepNext w:val="0"/>
        <w:keepLines w:val="0"/>
        <w:pageBreakBefore w:val="0"/>
        <w:widowControl w:val="0"/>
        <w:kinsoku/>
        <w:wordWrap/>
        <w:overflowPunct/>
        <w:topLinePunct w:val="0"/>
        <w:autoSpaceDE/>
        <w:autoSpaceDN/>
        <w:bidi w:val="0"/>
        <w:adjustRightInd/>
        <w:snapToGrid/>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textAlignment w:val="auto"/>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mODgzNDI2NDE0YjA3ZDMxZjI1OTZlOTI2NmUxNGQifQ=="/>
  </w:docVars>
  <w:rsids>
    <w:rsidRoot w:val="11C11365"/>
    <w:rsid w:val="11C11365"/>
    <w:rsid w:val="30C11220"/>
    <w:rsid w:val="33142ECA"/>
    <w:rsid w:val="3F6E3B5B"/>
    <w:rsid w:val="44AA1387"/>
    <w:rsid w:val="47F47BED"/>
    <w:rsid w:val="54920310"/>
    <w:rsid w:val="57BF2967"/>
    <w:rsid w:val="629B2A23"/>
    <w:rsid w:val="7A634CC7"/>
    <w:rsid w:val="D9FEEDEE"/>
    <w:rsid w:val="DE9B6A77"/>
    <w:rsid w:val="EB718946"/>
    <w:rsid w:val="F3D72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2024-10-23T01:11:00Z</dcterms:created>
  <dc:creator>huanlive</dc:creator>
  <cp:lastModifiedBy>CJ</cp:lastModifiedBy>
  <dcterms:modified xsi:type="dcterms:W3CDTF">2024-10-25T19:54:03Z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009AE2FC2B334C1398227815AC3B90AA_11</vt:lpwstr>
  </property>
</Properties>
</file>